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Ind w:w="98" w:type="dxa"/>
        <w:tblLayout w:type="fixed"/>
        <w:tblLook w:val="04A0" w:firstRow="1" w:lastRow="0" w:firstColumn="1" w:lastColumn="0" w:noHBand="0" w:noVBand="1"/>
      </w:tblPr>
      <w:tblGrid>
        <w:gridCol w:w="918"/>
        <w:gridCol w:w="8550"/>
      </w:tblGrid>
      <w:tr w:rsidR="00D6505B" w:rsidRPr="0055365A" w14:paraId="5B365ADF" w14:textId="77777777">
        <w:tc>
          <w:tcPr>
            <w:tcW w:w="918" w:type="dxa"/>
            <w:shd w:val="clear" w:color="auto" w:fill="auto"/>
          </w:tcPr>
          <w:p w14:paraId="3AF3DB2A" w14:textId="77777777" w:rsidR="00D6505B" w:rsidRPr="0055365A" w:rsidRDefault="00000000">
            <w:pPr>
              <w:widowControl w:val="0"/>
              <w:rPr>
                <w:lang w:val="sr-Cyrl-RS"/>
              </w:rPr>
            </w:pPr>
            <w:r w:rsidRPr="0055365A">
              <w:rPr>
                <w:noProof/>
                <w:lang w:val="sr-Cyrl-RS"/>
              </w:rPr>
              <w:drawing>
                <wp:inline distT="0" distB="0" distL="0" distR="0" wp14:anchorId="68F0A218" wp14:editId="72877145">
                  <wp:extent cx="498475" cy="581660"/>
                  <wp:effectExtent l="0" t="0" r="0" b="0"/>
                  <wp:docPr id="1" name="Picture 1" descr="pr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ba"/>
                          <pic:cNvPicPr>
                            <a:picLocks noChangeAspect="1" noChangeArrowheads="1"/>
                          </pic:cNvPicPr>
                        </pic:nvPicPr>
                        <pic:blipFill>
                          <a:blip r:embed="rId5"/>
                          <a:stretch>
                            <a:fillRect/>
                          </a:stretch>
                        </pic:blipFill>
                        <pic:spPr bwMode="auto">
                          <a:xfrm>
                            <a:off x="0" y="0"/>
                            <a:ext cx="498475" cy="581660"/>
                          </a:xfrm>
                          <a:prstGeom prst="rect">
                            <a:avLst/>
                          </a:prstGeom>
                        </pic:spPr>
                      </pic:pic>
                    </a:graphicData>
                  </a:graphic>
                </wp:inline>
              </w:drawing>
            </w:r>
          </w:p>
        </w:tc>
        <w:tc>
          <w:tcPr>
            <w:tcW w:w="8549" w:type="dxa"/>
            <w:shd w:val="clear" w:color="auto" w:fill="auto"/>
          </w:tcPr>
          <w:p w14:paraId="382BB512" w14:textId="77777777" w:rsidR="00D6505B" w:rsidRPr="0055365A" w:rsidRDefault="00000000">
            <w:pPr>
              <w:widowControl w:val="0"/>
              <w:spacing w:before="20"/>
              <w:jc w:val="center"/>
              <w:rPr>
                <w:lang w:val="sr-Cyrl-RS"/>
              </w:rPr>
            </w:pPr>
            <w:r w:rsidRPr="0055365A">
              <w:rPr>
                <w:b/>
                <w:lang w:val="sr-Cyrl-RS"/>
              </w:rPr>
              <w:t xml:space="preserve">УНИВЕРЗИТЕТ У БЕОГРАДУ </w:t>
            </w:r>
            <w:r w:rsidRPr="0055365A">
              <w:rPr>
                <w:b/>
                <w:sz w:val="16"/>
                <w:lang w:val="sr-Cyrl-RS"/>
              </w:rPr>
              <w:t>-</w:t>
            </w:r>
            <w:r w:rsidRPr="0055365A">
              <w:rPr>
                <w:b/>
                <w:lang w:val="sr-Cyrl-RS"/>
              </w:rPr>
              <w:t xml:space="preserve"> ЕЛЕКТРОТЕХНИЧКИ ФАКУЛТЕТ</w:t>
            </w:r>
          </w:p>
          <w:p w14:paraId="7FCE5312" w14:textId="77777777" w:rsidR="00D6505B" w:rsidRPr="0055365A" w:rsidRDefault="00000000">
            <w:pPr>
              <w:widowControl w:val="0"/>
              <w:spacing w:before="40"/>
              <w:jc w:val="center"/>
              <w:rPr>
                <w:lang w:val="sr-Cyrl-RS"/>
              </w:rPr>
            </w:pPr>
            <w:r w:rsidRPr="0055365A">
              <w:rPr>
                <w:lang w:val="sr-Cyrl-RS"/>
              </w:rPr>
              <w:t>Булевар краља Александра 73,11000 Београд, Србија</w:t>
            </w:r>
          </w:p>
          <w:p w14:paraId="2955CA15" w14:textId="77777777" w:rsidR="00D6505B" w:rsidRPr="0055365A" w:rsidRDefault="00000000">
            <w:pPr>
              <w:widowControl w:val="0"/>
              <w:spacing w:before="40"/>
              <w:jc w:val="center"/>
              <w:rPr>
                <w:lang w:val="sr-Cyrl-RS"/>
              </w:rPr>
            </w:pPr>
            <w:r w:rsidRPr="0055365A">
              <w:rPr>
                <w:lang w:val="sr-Cyrl-RS"/>
              </w:rPr>
              <w:t>Тел. 011/324-8464,Факс: 011/324-8681</w:t>
            </w:r>
          </w:p>
        </w:tc>
      </w:tr>
    </w:tbl>
    <w:p w14:paraId="4F4915A5" w14:textId="77777777" w:rsidR="00D6505B" w:rsidRPr="0055365A" w:rsidRDefault="00D6505B">
      <w:pPr>
        <w:pStyle w:val="Default"/>
        <w:jc w:val="center"/>
        <w:rPr>
          <w:b/>
          <w:bCs/>
          <w:sz w:val="23"/>
          <w:szCs w:val="23"/>
          <w:lang w:val="sr-Cyrl-RS"/>
        </w:rPr>
      </w:pPr>
    </w:p>
    <w:p w14:paraId="41D045B7" w14:textId="77777777" w:rsidR="00D6505B" w:rsidRPr="0055365A" w:rsidRDefault="00000000">
      <w:pPr>
        <w:pStyle w:val="Default"/>
        <w:jc w:val="center"/>
        <w:rPr>
          <w:b/>
          <w:bCs/>
          <w:lang w:val="sr-Cyrl-RS"/>
        </w:rPr>
      </w:pPr>
      <w:r w:rsidRPr="0055365A">
        <w:rPr>
          <w:b/>
          <w:bCs/>
          <w:lang w:val="sr-Cyrl-RS"/>
        </w:rPr>
        <w:t xml:space="preserve">КОМИСИЈИ ЗА СТУДИЈЕ II СТЕПЕНА ЕЛЕКТРОТЕХНИЧКОГ </w:t>
      </w:r>
    </w:p>
    <w:p w14:paraId="6E0F5119" w14:textId="77777777" w:rsidR="00D6505B" w:rsidRPr="0055365A" w:rsidRDefault="00000000">
      <w:pPr>
        <w:pStyle w:val="Default"/>
        <w:jc w:val="center"/>
        <w:rPr>
          <w:lang w:val="sr-Cyrl-RS"/>
        </w:rPr>
      </w:pPr>
      <w:r w:rsidRPr="0055365A">
        <w:rPr>
          <w:b/>
          <w:bCs/>
          <w:lang w:val="sr-Cyrl-RS"/>
        </w:rPr>
        <w:t>ФАКУЛТЕТА У БЕОГРАДУ</w:t>
      </w:r>
    </w:p>
    <w:p w14:paraId="5CA72132" w14:textId="77777777" w:rsidR="00D6505B" w:rsidRPr="0055365A" w:rsidRDefault="00D6505B">
      <w:pPr>
        <w:pStyle w:val="Default"/>
        <w:rPr>
          <w:lang w:val="sr-Cyrl-RS"/>
        </w:rPr>
      </w:pPr>
    </w:p>
    <w:p w14:paraId="12B15169" w14:textId="15BA88D1" w:rsidR="00D6505B" w:rsidRPr="0055365A" w:rsidRDefault="00000000">
      <w:pPr>
        <w:spacing w:after="0" w:line="240" w:lineRule="auto"/>
        <w:ind w:firstLine="709"/>
        <w:jc w:val="both"/>
        <w:rPr>
          <w:rFonts w:ascii="Times New Roman" w:hAnsi="Times New Roman"/>
          <w:sz w:val="24"/>
          <w:szCs w:val="24"/>
          <w:lang w:val="sr-Cyrl-RS"/>
        </w:rPr>
      </w:pPr>
      <w:r w:rsidRPr="0055365A">
        <w:rPr>
          <w:rFonts w:ascii="Times New Roman" w:hAnsi="Times New Roman"/>
          <w:sz w:val="24"/>
          <w:szCs w:val="24"/>
          <w:lang w:val="sr-Cyrl-RS"/>
        </w:rPr>
        <w:t xml:space="preserve">Комисија за студије II степена, Електротехничког факултета у Београду именовала нас је у Комисију за преглед и оцену мастер рада дипл. инж. </w:t>
      </w:r>
      <w:r w:rsidR="00962847" w:rsidRPr="0055365A">
        <w:rPr>
          <w:rFonts w:ascii="Times New Roman" w:hAnsi="Times New Roman"/>
          <w:sz w:val="24"/>
          <w:szCs w:val="24"/>
          <w:lang w:val="sr-Cyrl-RS"/>
        </w:rPr>
        <w:t>Предрага Костића</w:t>
      </w:r>
      <w:r w:rsidRPr="0055365A">
        <w:rPr>
          <w:rFonts w:ascii="Times New Roman" w:hAnsi="Times New Roman"/>
          <w:sz w:val="24"/>
          <w:szCs w:val="24"/>
          <w:lang w:val="sr-Cyrl-RS"/>
        </w:rPr>
        <w:t xml:space="preserve"> под насловом „</w:t>
      </w:r>
      <w:r w:rsidR="00962847" w:rsidRPr="0055365A">
        <w:rPr>
          <w:rFonts w:ascii="Times New Roman" w:hAnsi="Times New Roman"/>
          <w:sz w:val="24"/>
          <w:szCs w:val="24"/>
          <w:lang w:val="sr-Cyrl-RS"/>
        </w:rPr>
        <w:t>Систем за напредну аутоматизацију средњенапонске дистрибутивне мреже са функцијом аутоматске реконфигурације</w:t>
      </w:r>
      <w:r w:rsidRPr="0055365A">
        <w:rPr>
          <w:rFonts w:ascii="Times New Roman" w:hAnsi="Times New Roman"/>
          <w:sz w:val="24"/>
          <w:szCs w:val="24"/>
          <w:lang w:val="sr-Cyrl-RS"/>
        </w:rPr>
        <w:t>“. Након што смо прегледали приложени рад подносимо следећи</w:t>
      </w:r>
    </w:p>
    <w:p w14:paraId="378CDF3E" w14:textId="77777777" w:rsidR="00D6505B" w:rsidRPr="0055365A" w:rsidRDefault="00000000">
      <w:pPr>
        <w:pStyle w:val="Default"/>
        <w:jc w:val="center"/>
        <w:rPr>
          <w:b/>
          <w:lang w:val="sr-Cyrl-RS"/>
        </w:rPr>
      </w:pPr>
      <w:r w:rsidRPr="0055365A">
        <w:rPr>
          <w:b/>
          <w:lang w:val="sr-Cyrl-RS"/>
        </w:rPr>
        <w:t>И З В Е Ш Т А Ј</w:t>
      </w:r>
    </w:p>
    <w:p w14:paraId="325D2CE9" w14:textId="77777777" w:rsidR="00D6505B" w:rsidRPr="0055365A" w:rsidRDefault="00D6505B">
      <w:pPr>
        <w:pStyle w:val="Default"/>
        <w:rPr>
          <w:b/>
          <w:bCs/>
          <w:lang w:val="sr-Cyrl-RS"/>
        </w:rPr>
      </w:pPr>
    </w:p>
    <w:p w14:paraId="3B90A2E3" w14:textId="77777777" w:rsidR="00D6505B" w:rsidRPr="0055365A" w:rsidRDefault="00000000">
      <w:pPr>
        <w:pStyle w:val="Default"/>
        <w:rPr>
          <w:lang w:val="sr-Cyrl-RS"/>
        </w:rPr>
      </w:pPr>
      <w:r w:rsidRPr="0055365A">
        <w:rPr>
          <w:b/>
          <w:bCs/>
          <w:lang w:val="sr-Cyrl-RS"/>
        </w:rPr>
        <w:t>1. Биографски подаци кандидата</w:t>
      </w:r>
    </w:p>
    <w:p w14:paraId="36C5B9CE" w14:textId="77777777" w:rsidR="00D6505B" w:rsidRPr="0055365A" w:rsidRDefault="00D6505B">
      <w:pPr>
        <w:pStyle w:val="Default"/>
        <w:rPr>
          <w:lang w:val="sr-Cyrl-RS"/>
        </w:rPr>
      </w:pPr>
    </w:p>
    <w:p w14:paraId="5A75D76C" w14:textId="54C90848" w:rsidR="00D6505B" w:rsidRPr="0055365A" w:rsidRDefault="00E401A7">
      <w:pPr>
        <w:spacing w:after="0" w:line="240" w:lineRule="auto"/>
        <w:ind w:firstLine="709"/>
        <w:jc w:val="both"/>
        <w:rPr>
          <w:rFonts w:ascii="Times New Roman" w:hAnsi="Times New Roman"/>
          <w:sz w:val="24"/>
          <w:szCs w:val="24"/>
          <w:lang w:val="sr-Cyrl-RS"/>
        </w:rPr>
      </w:pPr>
      <w:r w:rsidRPr="0055365A">
        <w:rPr>
          <w:rFonts w:ascii="Times New Roman" w:hAnsi="Times New Roman"/>
          <w:sz w:val="24"/>
          <w:szCs w:val="24"/>
          <w:lang w:val="sr-Cyrl-RS"/>
        </w:rPr>
        <w:t>Предраг Костић</w:t>
      </w:r>
      <w:r w:rsidR="00000000" w:rsidRPr="0055365A">
        <w:rPr>
          <w:rFonts w:ascii="Times New Roman" w:hAnsi="Times New Roman"/>
          <w:sz w:val="24"/>
          <w:szCs w:val="24"/>
          <w:lang w:val="sr-Cyrl-RS"/>
        </w:rPr>
        <w:t xml:space="preserve"> рођен је </w:t>
      </w:r>
      <w:r w:rsidRPr="0055365A">
        <w:rPr>
          <w:rFonts w:ascii="Times New Roman" w:hAnsi="Times New Roman"/>
          <w:sz w:val="24"/>
          <w:szCs w:val="24"/>
          <w:lang w:val="sr-Cyrl-RS"/>
        </w:rPr>
        <w:t>14</w:t>
      </w:r>
      <w:r w:rsidR="00000000" w:rsidRPr="0055365A">
        <w:rPr>
          <w:rFonts w:ascii="Times New Roman" w:hAnsi="Times New Roman"/>
          <w:sz w:val="24"/>
          <w:szCs w:val="24"/>
          <w:lang w:val="sr-Cyrl-RS"/>
        </w:rPr>
        <w:t>.0</w:t>
      </w:r>
      <w:r w:rsidRPr="0055365A">
        <w:rPr>
          <w:rFonts w:ascii="Times New Roman" w:hAnsi="Times New Roman"/>
          <w:sz w:val="24"/>
          <w:szCs w:val="24"/>
          <w:lang w:val="sr-Cyrl-RS"/>
        </w:rPr>
        <w:t>2</w:t>
      </w:r>
      <w:r w:rsidR="00000000" w:rsidRPr="0055365A">
        <w:rPr>
          <w:rFonts w:ascii="Times New Roman" w:hAnsi="Times New Roman"/>
          <w:sz w:val="24"/>
          <w:szCs w:val="24"/>
          <w:lang w:val="sr-Cyrl-RS"/>
        </w:rPr>
        <w:t>.199</w:t>
      </w:r>
      <w:r w:rsidRPr="0055365A">
        <w:rPr>
          <w:rFonts w:ascii="Times New Roman" w:hAnsi="Times New Roman"/>
          <w:sz w:val="24"/>
          <w:szCs w:val="24"/>
          <w:lang w:val="sr-Cyrl-RS"/>
        </w:rPr>
        <w:t>7</w:t>
      </w:r>
      <w:r w:rsidR="00000000" w:rsidRPr="0055365A">
        <w:rPr>
          <w:rFonts w:ascii="Times New Roman" w:hAnsi="Times New Roman"/>
          <w:sz w:val="24"/>
          <w:szCs w:val="24"/>
          <w:lang w:val="sr-Cyrl-RS"/>
        </w:rPr>
        <w:t xml:space="preserve">. године, у </w:t>
      </w:r>
      <w:r w:rsidRPr="0055365A">
        <w:rPr>
          <w:rFonts w:ascii="Times New Roman" w:hAnsi="Times New Roman"/>
          <w:sz w:val="24"/>
          <w:szCs w:val="24"/>
          <w:lang w:val="sr-Cyrl-RS"/>
        </w:rPr>
        <w:t>Чачку</w:t>
      </w:r>
      <w:r w:rsidR="00000000" w:rsidRPr="0055365A">
        <w:rPr>
          <w:rFonts w:ascii="Times New Roman" w:hAnsi="Times New Roman"/>
          <w:sz w:val="24"/>
          <w:szCs w:val="24"/>
          <w:lang w:val="sr-Cyrl-RS"/>
        </w:rPr>
        <w:t xml:space="preserve">. Основну школу и </w:t>
      </w:r>
      <w:r w:rsidRPr="0055365A">
        <w:rPr>
          <w:rFonts w:ascii="Times New Roman" w:hAnsi="Times New Roman"/>
          <w:sz w:val="24"/>
          <w:szCs w:val="24"/>
          <w:lang w:val="sr-Cyrl-RS"/>
        </w:rPr>
        <w:t>гимназију</w:t>
      </w:r>
      <w:r w:rsidR="00000000" w:rsidRPr="0055365A">
        <w:rPr>
          <w:rFonts w:ascii="Times New Roman" w:hAnsi="Times New Roman"/>
          <w:sz w:val="24"/>
          <w:szCs w:val="24"/>
          <w:lang w:val="sr-Cyrl-RS"/>
        </w:rPr>
        <w:t xml:space="preserve"> завршио је у </w:t>
      </w:r>
      <w:r w:rsidRPr="0055365A">
        <w:rPr>
          <w:rFonts w:ascii="Times New Roman" w:hAnsi="Times New Roman"/>
          <w:sz w:val="24"/>
          <w:szCs w:val="24"/>
          <w:lang w:val="sr-Cyrl-RS"/>
        </w:rPr>
        <w:t>Чачку</w:t>
      </w:r>
      <w:r w:rsidR="00000000" w:rsidRPr="0055365A">
        <w:rPr>
          <w:rFonts w:ascii="Times New Roman" w:hAnsi="Times New Roman"/>
          <w:sz w:val="24"/>
          <w:szCs w:val="24"/>
          <w:lang w:val="sr-Cyrl-RS"/>
        </w:rPr>
        <w:t>. Основне академске студије на Електротехничком факултету Универзитета у Београду уписао је 20</w:t>
      </w:r>
      <w:r w:rsidR="00A32E8D" w:rsidRPr="0055365A">
        <w:rPr>
          <w:rFonts w:ascii="Times New Roman" w:hAnsi="Times New Roman"/>
          <w:sz w:val="24"/>
          <w:szCs w:val="24"/>
          <w:lang w:val="sr-Cyrl-RS"/>
        </w:rPr>
        <w:t>16</w:t>
      </w:r>
      <w:r w:rsidR="00000000" w:rsidRPr="0055365A">
        <w:rPr>
          <w:rFonts w:ascii="Times New Roman" w:hAnsi="Times New Roman"/>
          <w:sz w:val="24"/>
          <w:szCs w:val="24"/>
          <w:lang w:val="sr-Cyrl-RS"/>
        </w:rPr>
        <w:t>. године, а завршио је 20</w:t>
      </w:r>
      <w:r w:rsidR="00A32E8D" w:rsidRPr="0055365A">
        <w:rPr>
          <w:rFonts w:ascii="Times New Roman" w:hAnsi="Times New Roman"/>
          <w:sz w:val="24"/>
          <w:szCs w:val="24"/>
          <w:lang w:val="sr-Cyrl-RS"/>
        </w:rPr>
        <w:t>22</w:t>
      </w:r>
      <w:r w:rsidR="00000000" w:rsidRPr="0055365A">
        <w:rPr>
          <w:rFonts w:ascii="Times New Roman" w:hAnsi="Times New Roman"/>
          <w:sz w:val="24"/>
          <w:szCs w:val="24"/>
          <w:lang w:val="sr-Cyrl-RS"/>
        </w:rPr>
        <w:t>. године. Мастер академске студије на Електротехничком факултету Универзитета у Београду уписао је у октобру 202</w:t>
      </w:r>
      <w:r w:rsidR="00A32E8D" w:rsidRPr="0055365A">
        <w:rPr>
          <w:rFonts w:ascii="Times New Roman" w:hAnsi="Times New Roman"/>
          <w:sz w:val="24"/>
          <w:szCs w:val="24"/>
          <w:lang w:val="sr-Cyrl-RS"/>
        </w:rPr>
        <w:t>2</w:t>
      </w:r>
      <w:r w:rsidR="00000000" w:rsidRPr="0055365A">
        <w:rPr>
          <w:rFonts w:ascii="Times New Roman" w:hAnsi="Times New Roman"/>
          <w:sz w:val="24"/>
          <w:szCs w:val="24"/>
          <w:lang w:val="sr-Cyrl-RS"/>
        </w:rPr>
        <w:t xml:space="preserve">. на смеру Електроенергетски системи – </w:t>
      </w:r>
      <w:r w:rsidR="00FE3ECE" w:rsidRPr="0055365A">
        <w:rPr>
          <w:rFonts w:ascii="Times New Roman" w:hAnsi="Times New Roman"/>
          <w:sz w:val="24"/>
          <w:szCs w:val="24"/>
          <w:lang w:val="sr-Cyrl-RS"/>
        </w:rPr>
        <w:t>Постројења и опрема</w:t>
      </w:r>
      <w:r w:rsidR="00000000" w:rsidRPr="0055365A">
        <w:rPr>
          <w:rFonts w:ascii="Times New Roman" w:hAnsi="Times New Roman"/>
          <w:sz w:val="24"/>
          <w:szCs w:val="24"/>
          <w:lang w:val="sr-Cyrl-RS"/>
        </w:rPr>
        <w:t>. Положио је све испите са просечном оценом 8,</w:t>
      </w:r>
      <w:r w:rsidR="00FE3ECE" w:rsidRPr="0055365A">
        <w:rPr>
          <w:rFonts w:ascii="Times New Roman" w:hAnsi="Times New Roman"/>
          <w:sz w:val="24"/>
          <w:szCs w:val="24"/>
          <w:lang w:val="sr-Cyrl-RS"/>
        </w:rPr>
        <w:t>8</w:t>
      </w:r>
      <w:r w:rsidR="00000000" w:rsidRPr="0055365A">
        <w:rPr>
          <w:rFonts w:ascii="Times New Roman" w:hAnsi="Times New Roman"/>
          <w:sz w:val="24"/>
          <w:szCs w:val="24"/>
          <w:lang w:val="sr-Cyrl-RS"/>
        </w:rPr>
        <w:t>0.</w:t>
      </w:r>
    </w:p>
    <w:p w14:paraId="75D61DED" w14:textId="77777777" w:rsidR="00D6505B" w:rsidRPr="0055365A" w:rsidRDefault="00D6505B">
      <w:pPr>
        <w:pStyle w:val="Default"/>
        <w:rPr>
          <w:lang w:val="sr-Cyrl-RS"/>
        </w:rPr>
      </w:pPr>
    </w:p>
    <w:p w14:paraId="3247092E" w14:textId="77777777" w:rsidR="00D6505B" w:rsidRPr="0055365A" w:rsidRDefault="00000000">
      <w:pPr>
        <w:pStyle w:val="Default"/>
        <w:rPr>
          <w:lang w:val="sr-Cyrl-RS"/>
        </w:rPr>
      </w:pPr>
      <w:r w:rsidRPr="0055365A">
        <w:rPr>
          <w:b/>
          <w:bCs/>
          <w:lang w:val="sr-Cyrl-RS"/>
        </w:rPr>
        <w:t>2. Извештај о студијском истраживачком раду</w:t>
      </w:r>
    </w:p>
    <w:p w14:paraId="6A37FBC1" w14:textId="77777777" w:rsidR="00D6505B" w:rsidRPr="0055365A" w:rsidRDefault="00D6505B">
      <w:pPr>
        <w:pStyle w:val="Default"/>
        <w:rPr>
          <w:color w:val="auto"/>
          <w:lang w:val="sr-Cyrl-RS"/>
        </w:rPr>
      </w:pPr>
    </w:p>
    <w:p w14:paraId="00C21759" w14:textId="75008112" w:rsidR="00D6505B" w:rsidRPr="0055365A" w:rsidRDefault="00000000">
      <w:pPr>
        <w:pStyle w:val="Default"/>
        <w:ind w:firstLine="709"/>
        <w:jc w:val="both"/>
        <w:rPr>
          <w:lang w:val="sr-Cyrl-RS"/>
        </w:rPr>
      </w:pPr>
      <w:r w:rsidRPr="0055365A">
        <w:rPr>
          <w:lang w:val="sr-Cyrl-RS"/>
        </w:rPr>
        <w:t xml:space="preserve">Кандидат </w:t>
      </w:r>
      <w:r w:rsidR="0055365A" w:rsidRPr="0055365A">
        <w:rPr>
          <w:lang w:val="sr-Cyrl-RS"/>
        </w:rPr>
        <w:t>Предраг Костић</w:t>
      </w:r>
      <w:r w:rsidRPr="0055365A">
        <w:rPr>
          <w:lang w:val="sr-Cyrl-RS"/>
        </w:rPr>
        <w:t xml:space="preserve"> је као припрему за израду мастер рада урадио истраживање релевантне литературе која се односи на област којој припада тема мастер рада. Конкретно, анализирани су модерни системи за аутоматизацију средњенапонских мрежа. Истраживањем области утврђено је да се употребом нових комуникационих и информационих технологија може формирати напредан систем за </w:t>
      </w:r>
      <w:r w:rsidR="008A6D48">
        <w:rPr>
          <w:lang w:val="sr-Cyrl-RS"/>
        </w:rPr>
        <w:t>ау</w:t>
      </w:r>
      <w:r w:rsidRPr="0055365A">
        <w:rPr>
          <w:lang w:val="sr-Cyrl-RS"/>
        </w:rPr>
        <w:t xml:space="preserve">томатизацију, што омогућава флексибилно </w:t>
      </w:r>
      <w:r w:rsidR="0055365A" w:rsidRPr="0055365A">
        <w:rPr>
          <w:lang w:val="sr-Cyrl-RS"/>
        </w:rPr>
        <w:t>управљање</w:t>
      </w:r>
      <w:r w:rsidRPr="0055365A">
        <w:rPr>
          <w:lang w:val="sr-Cyrl-RS"/>
        </w:rPr>
        <w:t xml:space="preserve"> и самим тим утиче на повећање ефикасности, поузданости и квалитета услуге. Анализиран је концепт </w:t>
      </w:r>
      <w:r w:rsidR="009B3607" w:rsidRPr="00C8370C">
        <w:rPr>
          <w:i/>
          <w:iCs/>
          <w:lang w:val="sr-Cyrl-RS"/>
        </w:rPr>
        <w:t>Self Healing Grid</w:t>
      </w:r>
      <w:r w:rsidR="009B3607" w:rsidRPr="00C8370C">
        <w:rPr>
          <w:lang w:val="sr-Cyrl-RS"/>
        </w:rPr>
        <w:t xml:space="preserve"> система</w:t>
      </w:r>
      <w:r w:rsidRPr="0055365A">
        <w:rPr>
          <w:lang w:val="sr-Cyrl-RS"/>
        </w:rPr>
        <w:t>, као и подсистеми и функционалности у оквиру тог концепта.</w:t>
      </w:r>
    </w:p>
    <w:p w14:paraId="31066AF4" w14:textId="77777777" w:rsidR="00D6505B" w:rsidRPr="0055365A" w:rsidRDefault="00D6505B">
      <w:pPr>
        <w:pStyle w:val="Default"/>
        <w:rPr>
          <w:lang w:val="sr-Cyrl-RS"/>
        </w:rPr>
      </w:pPr>
    </w:p>
    <w:p w14:paraId="5E41E044" w14:textId="77777777" w:rsidR="00D6505B" w:rsidRPr="0055365A" w:rsidRDefault="00000000">
      <w:pPr>
        <w:pStyle w:val="Default"/>
        <w:rPr>
          <w:lang w:val="sr-Cyrl-RS"/>
        </w:rPr>
      </w:pPr>
      <w:r w:rsidRPr="0055365A">
        <w:rPr>
          <w:b/>
          <w:bCs/>
          <w:lang w:val="sr-Cyrl-RS"/>
        </w:rPr>
        <w:t>3. Опис мастер рада</w:t>
      </w:r>
    </w:p>
    <w:p w14:paraId="20457CF0" w14:textId="77777777" w:rsidR="00D6505B" w:rsidRPr="0055365A" w:rsidRDefault="00D6505B">
      <w:pPr>
        <w:pStyle w:val="Default"/>
        <w:rPr>
          <w:color w:val="auto"/>
          <w:lang w:val="sr-Cyrl-RS"/>
        </w:rPr>
      </w:pPr>
    </w:p>
    <w:p w14:paraId="24D6D875" w14:textId="45BF834A" w:rsidR="00D6505B" w:rsidRPr="0055365A" w:rsidRDefault="00000000">
      <w:pPr>
        <w:spacing w:after="0" w:line="240" w:lineRule="auto"/>
        <w:ind w:firstLine="720"/>
        <w:jc w:val="both"/>
        <w:rPr>
          <w:rFonts w:ascii="Times New Roman" w:hAnsi="Times New Roman"/>
          <w:sz w:val="24"/>
          <w:szCs w:val="24"/>
          <w:lang w:val="sr-Cyrl-RS"/>
        </w:rPr>
      </w:pPr>
      <w:r w:rsidRPr="0055365A">
        <w:rPr>
          <w:rFonts w:ascii="Times New Roman" w:hAnsi="Times New Roman"/>
          <w:sz w:val="24"/>
          <w:szCs w:val="24"/>
          <w:lang w:val="sr-Cyrl-RS"/>
        </w:rPr>
        <w:t xml:space="preserve">Мастер рад садржи </w:t>
      </w:r>
      <w:r w:rsidR="003A6BB2">
        <w:rPr>
          <w:rFonts w:ascii="Times New Roman" w:hAnsi="Times New Roman"/>
          <w:sz w:val="24"/>
          <w:szCs w:val="24"/>
          <w:lang w:val="sr-Cyrl-RS"/>
        </w:rPr>
        <w:t>52</w:t>
      </w:r>
      <w:r w:rsidRPr="003A6BB2">
        <w:rPr>
          <w:rFonts w:ascii="Times New Roman" w:hAnsi="Times New Roman"/>
          <w:sz w:val="24"/>
          <w:szCs w:val="24"/>
          <w:lang w:val="sr-Cyrl-RS"/>
        </w:rPr>
        <w:t xml:space="preserve"> </w:t>
      </w:r>
      <w:r w:rsidRPr="0055365A">
        <w:rPr>
          <w:rFonts w:ascii="Times New Roman" w:hAnsi="Times New Roman"/>
          <w:sz w:val="24"/>
          <w:szCs w:val="24"/>
          <w:lang w:val="sr-Cyrl-RS"/>
        </w:rPr>
        <w:t xml:space="preserve">страна текста, укључујући </w:t>
      </w:r>
      <w:r w:rsidR="003A6BB2">
        <w:rPr>
          <w:rFonts w:ascii="Times New Roman" w:hAnsi="Times New Roman"/>
          <w:sz w:val="24"/>
          <w:szCs w:val="24"/>
          <w:lang w:val="sr-Cyrl-RS"/>
        </w:rPr>
        <w:t>46</w:t>
      </w:r>
      <w:r w:rsidRPr="0055365A">
        <w:rPr>
          <w:rFonts w:ascii="Times New Roman" w:hAnsi="Times New Roman"/>
          <w:sz w:val="24"/>
          <w:szCs w:val="24"/>
          <w:lang w:val="sr-Cyrl-RS"/>
        </w:rPr>
        <w:t xml:space="preserve"> слика и </w:t>
      </w:r>
      <w:r w:rsidR="005A220D">
        <w:rPr>
          <w:rFonts w:ascii="Times New Roman" w:hAnsi="Times New Roman"/>
          <w:sz w:val="24"/>
          <w:szCs w:val="24"/>
          <w:lang w:val="sr-Cyrl-RS"/>
        </w:rPr>
        <w:t>1</w:t>
      </w:r>
      <w:r w:rsidRPr="0055365A">
        <w:rPr>
          <w:rFonts w:ascii="Times New Roman" w:hAnsi="Times New Roman"/>
          <w:sz w:val="24"/>
          <w:szCs w:val="24"/>
          <w:lang w:val="sr-Cyrl-RS"/>
        </w:rPr>
        <w:t xml:space="preserve"> табеле. Рад се састоји од увода, </w:t>
      </w:r>
      <w:r w:rsidR="00850644">
        <w:rPr>
          <w:rFonts w:ascii="Times New Roman" w:hAnsi="Times New Roman"/>
          <w:sz w:val="24"/>
          <w:szCs w:val="24"/>
          <w:lang w:val="sr-Cyrl-RS"/>
        </w:rPr>
        <w:t>2</w:t>
      </w:r>
      <w:r w:rsidRPr="00850644">
        <w:rPr>
          <w:rFonts w:ascii="Times New Roman" w:hAnsi="Times New Roman"/>
          <w:sz w:val="24"/>
          <w:szCs w:val="24"/>
          <w:lang w:val="sr-Cyrl-RS"/>
        </w:rPr>
        <w:t xml:space="preserve"> </w:t>
      </w:r>
      <w:r w:rsidRPr="0055365A">
        <w:rPr>
          <w:rFonts w:ascii="Times New Roman" w:hAnsi="Times New Roman"/>
          <w:sz w:val="24"/>
          <w:szCs w:val="24"/>
          <w:lang w:val="sr-Cyrl-RS"/>
        </w:rPr>
        <w:t xml:space="preserve">поглавља, закључка, </w:t>
      </w:r>
      <w:r w:rsidRPr="005A220D">
        <w:rPr>
          <w:rFonts w:ascii="Times New Roman" w:hAnsi="Times New Roman"/>
          <w:sz w:val="24"/>
          <w:szCs w:val="24"/>
          <w:lang w:val="sr-Cyrl-RS"/>
        </w:rPr>
        <w:t>списка литературе, списка скраћеница, списка слика и списка табела</w:t>
      </w:r>
      <w:r w:rsidRPr="0055365A">
        <w:rPr>
          <w:rFonts w:ascii="Times New Roman" w:hAnsi="Times New Roman"/>
          <w:sz w:val="24"/>
          <w:szCs w:val="24"/>
          <w:lang w:val="sr-Cyrl-RS"/>
        </w:rPr>
        <w:t xml:space="preserve">, што је укупно </w:t>
      </w:r>
      <w:r w:rsidR="005A220D">
        <w:rPr>
          <w:rFonts w:ascii="Times New Roman" w:hAnsi="Times New Roman"/>
          <w:sz w:val="24"/>
          <w:szCs w:val="24"/>
          <w:lang w:val="sr-Cyrl-RS"/>
        </w:rPr>
        <w:t>7</w:t>
      </w:r>
      <w:r w:rsidRPr="0055365A">
        <w:rPr>
          <w:rFonts w:ascii="Times New Roman" w:hAnsi="Times New Roman"/>
          <w:sz w:val="24"/>
          <w:szCs w:val="24"/>
          <w:lang w:val="sr-Cyrl-RS"/>
        </w:rPr>
        <w:t xml:space="preserve"> поглавља.</w:t>
      </w:r>
    </w:p>
    <w:p w14:paraId="613ACF1A" w14:textId="34E95E13" w:rsidR="00D6505B" w:rsidRPr="0055365A" w:rsidRDefault="00000000">
      <w:pPr>
        <w:spacing w:after="0" w:line="240" w:lineRule="auto"/>
        <w:ind w:firstLine="720"/>
        <w:jc w:val="both"/>
        <w:rPr>
          <w:rFonts w:ascii="Times New Roman" w:hAnsi="Times New Roman"/>
          <w:sz w:val="24"/>
          <w:szCs w:val="24"/>
          <w:lang w:val="sr-Cyrl-RS"/>
        </w:rPr>
      </w:pPr>
      <w:r w:rsidRPr="0055365A">
        <w:rPr>
          <w:rFonts w:ascii="Times New Roman" w:hAnsi="Times New Roman"/>
          <w:sz w:val="24"/>
          <w:szCs w:val="24"/>
          <w:lang w:val="sr-Cyrl-RS"/>
        </w:rPr>
        <w:t xml:space="preserve">У уводу дефинисани су предмет и циљ мастер рада, дат је кратак осврт о потребама за аутоматизацијом </w:t>
      </w:r>
      <w:r w:rsidR="00850644">
        <w:rPr>
          <w:rFonts w:ascii="Times New Roman" w:hAnsi="Times New Roman"/>
          <w:sz w:val="24"/>
          <w:szCs w:val="24"/>
          <w:lang w:val="sr-Cyrl-RS"/>
        </w:rPr>
        <w:t>у активним дистрибутивним мрежама</w:t>
      </w:r>
      <w:r w:rsidRPr="0055365A">
        <w:rPr>
          <w:rFonts w:ascii="Times New Roman" w:hAnsi="Times New Roman"/>
          <w:sz w:val="24"/>
          <w:szCs w:val="24"/>
          <w:lang w:val="sr-Cyrl-RS"/>
        </w:rPr>
        <w:t>.</w:t>
      </w:r>
    </w:p>
    <w:p w14:paraId="2828070B" w14:textId="77D68A21" w:rsidR="00D6505B" w:rsidRPr="00C23081" w:rsidRDefault="00C23081">
      <w:pPr>
        <w:spacing w:after="0" w:line="240" w:lineRule="auto"/>
        <w:ind w:firstLine="720"/>
        <w:jc w:val="both"/>
        <w:rPr>
          <w:rFonts w:ascii="Times New Roman" w:hAnsi="Times New Roman"/>
          <w:sz w:val="24"/>
          <w:szCs w:val="24"/>
          <w:lang w:val="sr-Cyrl-RS"/>
        </w:rPr>
      </w:pPr>
      <w:r w:rsidRPr="00C23081">
        <w:rPr>
          <w:rFonts w:ascii="Times New Roman" w:hAnsi="Times New Roman"/>
          <w:sz w:val="24"/>
          <w:szCs w:val="24"/>
          <w:lang w:val="sr-Cyrl-RS"/>
        </w:rPr>
        <w:t xml:space="preserve">У другом </w:t>
      </w:r>
      <w:r w:rsidR="008D723D">
        <w:rPr>
          <w:rFonts w:ascii="Times New Roman" w:hAnsi="Times New Roman"/>
          <w:sz w:val="24"/>
          <w:szCs w:val="24"/>
          <w:lang w:val="sr-Cyrl-RS"/>
        </w:rPr>
        <w:t>поглављу</w:t>
      </w:r>
      <w:r w:rsidRPr="00C23081">
        <w:rPr>
          <w:rFonts w:ascii="Times New Roman" w:hAnsi="Times New Roman"/>
          <w:sz w:val="24"/>
          <w:szCs w:val="24"/>
          <w:lang w:val="sr-Cyrl-RS"/>
        </w:rPr>
        <w:t xml:space="preserve"> рада описани су савремени трендови у електродистрибутивним мрежама, са фокусом на напредну аутоматизацију, посебно у развијеним земљама. Примарна функција ових система је аутоматска реконфигурација мреже, позната као „</w:t>
      </w:r>
      <w:r w:rsidRPr="00C23081">
        <w:rPr>
          <w:rFonts w:ascii="Times New Roman" w:hAnsi="Times New Roman"/>
          <w:i/>
          <w:iCs/>
          <w:sz w:val="24"/>
          <w:szCs w:val="24"/>
          <w:lang w:val="sr-Cyrl-RS"/>
        </w:rPr>
        <w:t>Self Healing Grid</w:t>
      </w:r>
      <w:r w:rsidRPr="00C23081">
        <w:rPr>
          <w:rFonts w:ascii="Times New Roman" w:hAnsi="Times New Roman"/>
          <w:sz w:val="24"/>
          <w:szCs w:val="24"/>
          <w:lang w:val="sr-Cyrl-RS"/>
        </w:rPr>
        <w:t xml:space="preserve">“. Ова решења се примењују у урбаним срединама са великом густином оптерећења, али и у руралним подручјима са надземним мрежама. Поред тога, дате су и карактеристике неопходне опреме, укључујући комуникационе уређаје и аутоматизоване прекидаче који омогућавају брзу локализацију кварова и </w:t>
      </w:r>
      <w:r w:rsidRPr="00C23081">
        <w:rPr>
          <w:rFonts w:ascii="Times New Roman" w:hAnsi="Times New Roman"/>
          <w:sz w:val="24"/>
          <w:szCs w:val="24"/>
          <w:lang w:val="sr-Cyrl-RS"/>
        </w:rPr>
        <w:lastRenderedPageBreak/>
        <w:t>обнову напајања за неафектиране делове мреже, значајно побољшавајући поузданост снабдевања.</w:t>
      </w:r>
    </w:p>
    <w:p w14:paraId="5041ADD7" w14:textId="0BDA561C" w:rsidR="00A65105" w:rsidRPr="00A65105" w:rsidRDefault="008D723D">
      <w:pPr>
        <w:spacing w:after="0" w:line="240" w:lineRule="auto"/>
        <w:ind w:firstLine="720"/>
        <w:jc w:val="both"/>
        <w:rPr>
          <w:rFonts w:ascii="Times New Roman" w:hAnsi="Times New Roman"/>
          <w:sz w:val="24"/>
          <w:szCs w:val="24"/>
          <w:lang w:val="sr-Cyrl-RS"/>
        </w:rPr>
      </w:pPr>
      <w:r w:rsidRPr="00A65105">
        <w:rPr>
          <w:rFonts w:ascii="Times New Roman" w:hAnsi="Times New Roman"/>
          <w:sz w:val="24"/>
          <w:szCs w:val="24"/>
          <w:lang w:val="sr-Cyrl-RS"/>
        </w:rPr>
        <w:t xml:space="preserve">У трећем </w:t>
      </w:r>
      <w:r w:rsidR="00A65105" w:rsidRPr="00A65105">
        <w:rPr>
          <w:rFonts w:ascii="Times New Roman" w:hAnsi="Times New Roman"/>
          <w:sz w:val="24"/>
          <w:szCs w:val="24"/>
          <w:lang w:val="sr-Cyrl-RS"/>
        </w:rPr>
        <w:t>поглављу</w:t>
      </w:r>
      <w:r w:rsidRPr="00A65105">
        <w:rPr>
          <w:rFonts w:ascii="Times New Roman" w:hAnsi="Times New Roman"/>
          <w:sz w:val="24"/>
          <w:szCs w:val="24"/>
          <w:lang w:val="sr-Cyrl-RS"/>
        </w:rPr>
        <w:t xml:space="preserve"> рада говори се о аутоматској реконфигурацији СН водова, која је кључна за побољшање поузданости мреже. Ова функција омогућава изолацију секције захваћене кваром, реконфигурацију вода и обнову напајања за </w:t>
      </w:r>
      <w:r w:rsidR="00A65105">
        <w:rPr>
          <w:rFonts w:ascii="Times New Roman" w:hAnsi="Times New Roman"/>
          <w:sz w:val="24"/>
          <w:szCs w:val="24"/>
          <w:lang w:val="sr-Cyrl-RS"/>
        </w:rPr>
        <w:t>здраве</w:t>
      </w:r>
      <w:r w:rsidRPr="00A65105">
        <w:rPr>
          <w:rFonts w:ascii="Times New Roman" w:hAnsi="Times New Roman"/>
          <w:sz w:val="24"/>
          <w:szCs w:val="24"/>
          <w:lang w:val="sr-Cyrl-RS"/>
        </w:rPr>
        <w:t xml:space="preserve"> секције. Ефикасна комуникација између даљинских станица је пресудна, а користи се GSM мобилна комуникација због своје високе брзине и поузданости. Систем је отпоран на телекомуникационе кварове и омогућава скалабилност броја даљинских станица, што значајно доприноси флексибилности и стабилности целокупне мреже.</w:t>
      </w:r>
    </w:p>
    <w:p w14:paraId="03FBC732" w14:textId="48506BBB" w:rsidR="00D6505B" w:rsidRPr="0055365A" w:rsidRDefault="00000000">
      <w:pPr>
        <w:spacing w:after="0" w:line="240" w:lineRule="auto"/>
        <w:ind w:firstLine="720"/>
        <w:jc w:val="both"/>
        <w:rPr>
          <w:rFonts w:ascii="Times New Roman" w:hAnsi="Times New Roman"/>
          <w:sz w:val="24"/>
          <w:szCs w:val="24"/>
          <w:lang w:val="sr-Cyrl-RS"/>
        </w:rPr>
      </w:pPr>
      <w:r w:rsidRPr="0055365A">
        <w:rPr>
          <w:rFonts w:ascii="Times New Roman" w:hAnsi="Times New Roman"/>
          <w:sz w:val="24"/>
          <w:szCs w:val="24"/>
          <w:lang w:val="sr-Cyrl-RS"/>
        </w:rPr>
        <w:t>У закључку су сумирани резултати до којих се дошло током израде овог мастер рада.</w:t>
      </w:r>
    </w:p>
    <w:p w14:paraId="6D158481" w14:textId="1A234318" w:rsidR="00D6505B" w:rsidRPr="0055365A" w:rsidRDefault="00000000">
      <w:pPr>
        <w:spacing w:after="0" w:line="240" w:lineRule="auto"/>
        <w:ind w:firstLine="720"/>
        <w:jc w:val="both"/>
        <w:rPr>
          <w:rFonts w:ascii="Times New Roman" w:hAnsi="Times New Roman"/>
          <w:sz w:val="24"/>
          <w:szCs w:val="24"/>
          <w:lang w:val="sr-Cyrl-RS"/>
        </w:rPr>
      </w:pPr>
      <w:r w:rsidRPr="0055365A">
        <w:rPr>
          <w:rFonts w:ascii="Times New Roman" w:hAnsi="Times New Roman"/>
          <w:sz w:val="24"/>
          <w:szCs w:val="24"/>
          <w:lang w:val="sr-Cyrl-RS"/>
        </w:rPr>
        <w:t xml:space="preserve">На крају </w:t>
      </w:r>
      <w:r w:rsidR="005269C6">
        <w:rPr>
          <w:rFonts w:ascii="Times New Roman" w:hAnsi="Times New Roman"/>
          <w:sz w:val="24"/>
          <w:szCs w:val="24"/>
          <w:lang w:val="sr-Cyrl-RS"/>
        </w:rPr>
        <w:t>је</w:t>
      </w:r>
      <w:r w:rsidRPr="0055365A">
        <w:rPr>
          <w:rFonts w:ascii="Times New Roman" w:hAnsi="Times New Roman"/>
          <w:sz w:val="24"/>
          <w:szCs w:val="24"/>
          <w:lang w:val="sr-Cyrl-RS"/>
        </w:rPr>
        <w:t xml:space="preserve"> навод</w:t>
      </w:r>
      <w:r w:rsidR="005269C6">
        <w:rPr>
          <w:rFonts w:ascii="Times New Roman" w:hAnsi="Times New Roman"/>
          <w:sz w:val="24"/>
          <w:szCs w:val="24"/>
          <w:lang w:val="sr-Cyrl-RS"/>
        </w:rPr>
        <w:t>а</w:t>
      </w:r>
      <w:r w:rsidRPr="0055365A">
        <w:rPr>
          <w:rFonts w:ascii="Times New Roman" w:hAnsi="Times New Roman"/>
          <w:sz w:val="24"/>
          <w:szCs w:val="24"/>
          <w:lang w:val="sr-Cyrl-RS"/>
        </w:rPr>
        <w:t xml:space="preserve"> коришћена литература, списак коришћених скраћеница, коришћених слика и табела.</w:t>
      </w:r>
    </w:p>
    <w:p w14:paraId="6D8943AB" w14:textId="77777777" w:rsidR="00D6505B" w:rsidRPr="00F65462" w:rsidRDefault="00D6505B">
      <w:pPr>
        <w:spacing w:after="0" w:line="240" w:lineRule="auto"/>
        <w:ind w:firstLine="720"/>
        <w:jc w:val="both"/>
        <w:rPr>
          <w:rFonts w:ascii="Times New Roman" w:hAnsi="Times New Roman"/>
          <w:sz w:val="20"/>
          <w:szCs w:val="20"/>
          <w:lang w:val="sr-Cyrl-RS"/>
        </w:rPr>
      </w:pPr>
    </w:p>
    <w:p w14:paraId="45F5EC3C" w14:textId="77777777" w:rsidR="00D6505B" w:rsidRPr="0055365A" w:rsidRDefault="00000000">
      <w:pPr>
        <w:pStyle w:val="Default"/>
        <w:rPr>
          <w:lang w:val="sr-Cyrl-RS"/>
        </w:rPr>
      </w:pPr>
      <w:r w:rsidRPr="0055365A">
        <w:rPr>
          <w:b/>
          <w:bCs/>
          <w:lang w:val="sr-Cyrl-RS"/>
        </w:rPr>
        <w:t xml:space="preserve">4. Анализа рада са кључним резултатима </w:t>
      </w:r>
    </w:p>
    <w:p w14:paraId="0674900B" w14:textId="77777777" w:rsidR="00D6505B" w:rsidRPr="00F65462" w:rsidRDefault="00D6505B">
      <w:pPr>
        <w:spacing w:after="0" w:line="240" w:lineRule="auto"/>
        <w:jc w:val="both"/>
        <w:rPr>
          <w:rFonts w:ascii="Times New Roman" w:hAnsi="Times New Roman"/>
          <w:sz w:val="20"/>
          <w:szCs w:val="20"/>
          <w:lang w:val="sr-Cyrl-RS"/>
        </w:rPr>
      </w:pPr>
    </w:p>
    <w:p w14:paraId="40C6AC18" w14:textId="70F7C9D5" w:rsidR="00D6505B" w:rsidRPr="0055365A" w:rsidRDefault="00000000">
      <w:pPr>
        <w:spacing w:after="0" w:line="240" w:lineRule="auto"/>
        <w:ind w:firstLine="720"/>
        <w:jc w:val="both"/>
        <w:rPr>
          <w:rFonts w:ascii="Times New Roman" w:hAnsi="Times New Roman"/>
          <w:sz w:val="24"/>
          <w:szCs w:val="24"/>
          <w:lang w:val="sr-Cyrl-RS"/>
        </w:rPr>
      </w:pPr>
      <w:r w:rsidRPr="0055365A">
        <w:rPr>
          <w:rFonts w:ascii="Times New Roman" w:hAnsi="Times New Roman"/>
          <w:sz w:val="24"/>
          <w:szCs w:val="24"/>
          <w:lang w:val="sr-Cyrl-RS"/>
        </w:rPr>
        <w:t xml:space="preserve">Мастер рад дипл. инж. </w:t>
      </w:r>
      <w:r w:rsidR="00923951">
        <w:rPr>
          <w:rFonts w:ascii="Times New Roman" w:hAnsi="Times New Roman"/>
          <w:sz w:val="24"/>
          <w:szCs w:val="24"/>
          <w:lang w:val="sr-Cyrl-RS"/>
        </w:rPr>
        <w:t xml:space="preserve">Предрага Костића </w:t>
      </w:r>
      <w:r w:rsidRPr="0055365A">
        <w:rPr>
          <w:rFonts w:ascii="Times New Roman" w:hAnsi="Times New Roman"/>
          <w:sz w:val="24"/>
          <w:szCs w:val="24"/>
          <w:lang w:val="sr-Cyrl-RS"/>
        </w:rPr>
        <w:t xml:space="preserve">се бави </w:t>
      </w:r>
      <w:r w:rsidR="00C8370C" w:rsidRPr="00C8370C">
        <w:rPr>
          <w:rFonts w:ascii="Times New Roman" w:hAnsi="Times New Roman"/>
          <w:sz w:val="24"/>
          <w:szCs w:val="24"/>
          <w:lang w:val="sr-Cyrl-RS"/>
        </w:rPr>
        <w:t>децентрализованом аутоматизацијом средњенапонске мреже, са фокусом на побољшање поузданости и стабилности електродистрибутивних система.</w:t>
      </w:r>
    </w:p>
    <w:p w14:paraId="20C4F41B" w14:textId="77777777" w:rsidR="00D6505B" w:rsidRPr="0055365A" w:rsidRDefault="00000000">
      <w:pPr>
        <w:spacing w:after="0" w:line="240" w:lineRule="auto"/>
        <w:ind w:firstLine="720"/>
        <w:jc w:val="both"/>
        <w:rPr>
          <w:rFonts w:ascii="Times New Roman" w:hAnsi="Times New Roman"/>
          <w:sz w:val="24"/>
          <w:szCs w:val="24"/>
          <w:lang w:val="sr-Cyrl-RS"/>
        </w:rPr>
      </w:pPr>
      <w:r w:rsidRPr="0055365A">
        <w:rPr>
          <w:rFonts w:ascii="Times New Roman" w:hAnsi="Times New Roman"/>
          <w:sz w:val="24"/>
          <w:szCs w:val="24"/>
          <w:lang w:val="sr-Cyrl-RS"/>
        </w:rPr>
        <w:t>Основни доприноси мастер рада су:</w:t>
      </w:r>
    </w:p>
    <w:p w14:paraId="3ED56C0D" w14:textId="373C9D6F" w:rsidR="00D6505B" w:rsidRPr="0055365A" w:rsidRDefault="00C8370C">
      <w:pPr>
        <w:pStyle w:val="ListParagraph"/>
        <w:numPr>
          <w:ilvl w:val="0"/>
          <w:numId w:val="1"/>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А</w:t>
      </w:r>
      <w:r w:rsidRPr="00C8370C">
        <w:rPr>
          <w:rFonts w:ascii="Times New Roman" w:hAnsi="Times New Roman"/>
          <w:sz w:val="24"/>
          <w:szCs w:val="24"/>
          <w:lang w:val="sr-Cyrl-RS"/>
        </w:rPr>
        <w:t xml:space="preserve">нализа и примена </w:t>
      </w:r>
      <w:r w:rsidRPr="00C8370C">
        <w:rPr>
          <w:rFonts w:ascii="Times New Roman" w:hAnsi="Times New Roman"/>
          <w:i/>
          <w:iCs/>
          <w:sz w:val="24"/>
          <w:szCs w:val="24"/>
          <w:lang w:val="sr-Cyrl-RS"/>
        </w:rPr>
        <w:t>Self Healing Grid</w:t>
      </w:r>
      <w:r w:rsidRPr="00C8370C">
        <w:rPr>
          <w:rFonts w:ascii="Times New Roman" w:hAnsi="Times New Roman"/>
          <w:sz w:val="24"/>
          <w:szCs w:val="24"/>
          <w:lang w:val="sr-Cyrl-RS"/>
        </w:rPr>
        <w:t xml:space="preserve"> система, који омогућава аутоматску реконфигурацију мреже у случају кварова, уз минимизирање прекида у снабдевању електричном енергијом</w:t>
      </w:r>
      <w:r w:rsidR="00EB7C44">
        <w:rPr>
          <w:rFonts w:ascii="Times New Roman" w:hAnsi="Times New Roman"/>
          <w:sz w:val="24"/>
          <w:szCs w:val="24"/>
          <w:lang w:val="sr-Cyrl-RS"/>
        </w:rPr>
        <w:t>.</w:t>
      </w:r>
    </w:p>
    <w:p w14:paraId="1C9F0A10" w14:textId="568E27B4" w:rsidR="00D6505B" w:rsidRPr="0055365A" w:rsidRDefault="00E63041">
      <w:pPr>
        <w:pStyle w:val="ListParagraph"/>
        <w:numPr>
          <w:ilvl w:val="0"/>
          <w:numId w:val="1"/>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Уочена су побољшања поузданости напајања у мрежама које користе </w:t>
      </w:r>
      <w:r w:rsidRPr="00C8370C">
        <w:rPr>
          <w:rFonts w:ascii="Times New Roman" w:hAnsi="Times New Roman"/>
          <w:i/>
          <w:iCs/>
          <w:sz w:val="24"/>
          <w:szCs w:val="24"/>
          <w:lang w:val="sr-Cyrl-RS"/>
        </w:rPr>
        <w:t>Self Healing Grid</w:t>
      </w:r>
      <w:r w:rsidRPr="00C8370C">
        <w:rPr>
          <w:rFonts w:ascii="Times New Roman" w:hAnsi="Times New Roman"/>
          <w:sz w:val="24"/>
          <w:szCs w:val="24"/>
          <w:lang w:val="sr-Cyrl-RS"/>
        </w:rPr>
        <w:t xml:space="preserve"> </w:t>
      </w:r>
      <w:r w:rsidR="00EB7C44">
        <w:rPr>
          <w:rFonts w:ascii="Times New Roman" w:hAnsi="Times New Roman"/>
          <w:sz w:val="24"/>
          <w:szCs w:val="24"/>
          <w:lang w:val="sr-Cyrl-RS"/>
        </w:rPr>
        <w:t>технологију, захваљујући брзој локализацији и изолацији кварова.</w:t>
      </w:r>
      <w:r w:rsidR="00000000" w:rsidRPr="0055365A">
        <w:rPr>
          <w:rFonts w:ascii="Times New Roman" w:hAnsi="Times New Roman"/>
          <w:sz w:val="24"/>
          <w:szCs w:val="24"/>
          <w:lang w:val="sr-Cyrl-RS"/>
        </w:rPr>
        <w:t xml:space="preserve"> </w:t>
      </w:r>
    </w:p>
    <w:p w14:paraId="1C51CB66" w14:textId="2F77552E" w:rsidR="00D6505B" w:rsidRPr="0055365A" w:rsidRDefault="00000000" w:rsidP="00EF02C7">
      <w:pPr>
        <w:pStyle w:val="ListParagraph"/>
        <w:numPr>
          <w:ilvl w:val="0"/>
          <w:numId w:val="1"/>
        </w:numPr>
        <w:spacing w:after="0" w:line="240" w:lineRule="auto"/>
        <w:jc w:val="both"/>
        <w:rPr>
          <w:rFonts w:ascii="Times New Roman" w:hAnsi="Times New Roman"/>
          <w:sz w:val="24"/>
          <w:szCs w:val="24"/>
          <w:lang w:val="sr-Cyrl-RS"/>
        </w:rPr>
      </w:pPr>
      <w:r w:rsidRPr="0055365A">
        <w:rPr>
          <w:rFonts w:ascii="Times New Roman" w:hAnsi="Times New Roman"/>
          <w:sz w:val="24"/>
          <w:szCs w:val="24"/>
          <w:lang w:val="sr-Cyrl-RS"/>
        </w:rPr>
        <w:t xml:space="preserve">Детаљно </w:t>
      </w:r>
      <w:r w:rsidR="00EF02C7">
        <w:rPr>
          <w:rFonts w:ascii="Times New Roman" w:hAnsi="Times New Roman"/>
          <w:sz w:val="24"/>
          <w:szCs w:val="24"/>
          <w:lang w:val="sr-Cyrl-RS"/>
        </w:rPr>
        <w:t>су</w:t>
      </w:r>
      <w:r w:rsidRPr="0055365A">
        <w:rPr>
          <w:rFonts w:ascii="Times New Roman" w:hAnsi="Times New Roman"/>
          <w:sz w:val="24"/>
          <w:szCs w:val="24"/>
          <w:lang w:val="sr-Cyrl-RS"/>
        </w:rPr>
        <w:t xml:space="preserve"> анализиран</w:t>
      </w:r>
      <w:r w:rsidR="00EF02C7">
        <w:rPr>
          <w:rFonts w:ascii="Times New Roman" w:hAnsi="Times New Roman"/>
          <w:sz w:val="24"/>
          <w:szCs w:val="24"/>
          <w:lang w:val="sr-Cyrl-RS"/>
        </w:rPr>
        <w:t>и</w:t>
      </w:r>
      <w:r w:rsidRPr="0055365A">
        <w:rPr>
          <w:rFonts w:ascii="Times New Roman" w:hAnsi="Times New Roman"/>
          <w:sz w:val="24"/>
          <w:szCs w:val="24"/>
          <w:lang w:val="sr-Cyrl-RS"/>
        </w:rPr>
        <w:t xml:space="preserve"> </w:t>
      </w:r>
      <w:r w:rsidR="00EF02C7">
        <w:rPr>
          <w:rFonts w:ascii="Times New Roman" w:hAnsi="Times New Roman"/>
          <w:sz w:val="24"/>
          <w:szCs w:val="24"/>
          <w:lang w:val="sr-Cyrl-RS"/>
        </w:rPr>
        <w:t xml:space="preserve">различити сценарији кварова на </w:t>
      </w:r>
      <w:r w:rsidRPr="0055365A">
        <w:rPr>
          <w:rFonts w:ascii="Times New Roman" w:hAnsi="Times New Roman"/>
          <w:sz w:val="24"/>
          <w:szCs w:val="24"/>
          <w:lang w:val="sr-Cyrl-RS"/>
        </w:rPr>
        <w:t xml:space="preserve">делу дистрибутивне мреже </w:t>
      </w:r>
      <w:r w:rsidR="00EF02C7">
        <w:rPr>
          <w:rFonts w:ascii="Times New Roman" w:hAnsi="Times New Roman"/>
          <w:sz w:val="24"/>
          <w:szCs w:val="24"/>
          <w:lang w:val="sr-Cyrl-RS"/>
        </w:rPr>
        <w:t>града Београда</w:t>
      </w:r>
      <w:r w:rsidRPr="0055365A">
        <w:rPr>
          <w:rFonts w:ascii="Times New Roman" w:hAnsi="Times New Roman"/>
          <w:sz w:val="24"/>
          <w:szCs w:val="24"/>
          <w:lang w:val="sr-Cyrl-RS"/>
        </w:rPr>
        <w:t>.</w:t>
      </w:r>
    </w:p>
    <w:p w14:paraId="08F4DBC1" w14:textId="77777777" w:rsidR="00D6505B" w:rsidRPr="00F65462" w:rsidRDefault="00D6505B">
      <w:pPr>
        <w:spacing w:after="0" w:line="240" w:lineRule="auto"/>
        <w:ind w:firstLine="720"/>
        <w:jc w:val="both"/>
        <w:rPr>
          <w:rFonts w:ascii="Times New Roman" w:hAnsi="Times New Roman"/>
          <w:sz w:val="20"/>
          <w:szCs w:val="20"/>
          <w:lang w:val="sr-Cyrl-RS"/>
        </w:rPr>
      </w:pPr>
    </w:p>
    <w:p w14:paraId="349F2A78" w14:textId="77777777" w:rsidR="00D6505B" w:rsidRPr="0055365A" w:rsidRDefault="00000000">
      <w:pPr>
        <w:pStyle w:val="Default"/>
        <w:rPr>
          <w:b/>
          <w:bCs/>
          <w:lang w:val="sr-Cyrl-RS"/>
        </w:rPr>
      </w:pPr>
      <w:r w:rsidRPr="0055365A">
        <w:rPr>
          <w:b/>
          <w:bCs/>
          <w:lang w:val="sr-Cyrl-RS"/>
        </w:rPr>
        <w:t>5. Закључак и предлог</w:t>
      </w:r>
    </w:p>
    <w:p w14:paraId="592D0FA4" w14:textId="77777777" w:rsidR="00D6505B" w:rsidRPr="00F65462" w:rsidRDefault="00D6505B">
      <w:pPr>
        <w:pStyle w:val="Default"/>
        <w:rPr>
          <w:sz w:val="20"/>
          <w:szCs w:val="20"/>
          <w:lang w:val="sr-Cyrl-RS"/>
        </w:rPr>
      </w:pPr>
    </w:p>
    <w:p w14:paraId="30BDDC72" w14:textId="2C925B1C" w:rsidR="00D6505B" w:rsidRPr="009823FF" w:rsidRDefault="00000000">
      <w:pPr>
        <w:pStyle w:val="Default"/>
        <w:ind w:firstLine="708"/>
        <w:jc w:val="both"/>
        <w:rPr>
          <w:lang w:val="sr-Cyrl-RS"/>
        </w:rPr>
      </w:pPr>
      <w:r w:rsidRPr="009823FF">
        <w:rPr>
          <w:lang w:val="sr-Cyrl-RS"/>
        </w:rPr>
        <w:t xml:space="preserve">Кандидат </w:t>
      </w:r>
      <w:r w:rsidR="002F5048" w:rsidRPr="009823FF">
        <w:rPr>
          <w:lang w:val="sr-Cyrl-RS"/>
        </w:rPr>
        <w:t>Предраг Костић</w:t>
      </w:r>
      <w:r w:rsidRPr="009823FF">
        <w:rPr>
          <w:lang w:val="sr-Cyrl-RS"/>
        </w:rPr>
        <w:t xml:space="preserve"> је у свом мастер раду </w:t>
      </w:r>
      <w:r w:rsidR="007D68BA" w:rsidRPr="009823FF">
        <w:rPr>
          <w:lang w:val="sr-Cyrl-RS"/>
        </w:rPr>
        <w:t>успешно описао и</w:t>
      </w:r>
      <w:r w:rsidR="007D68BA" w:rsidRPr="009823FF">
        <w:rPr>
          <w:lang w:val="sr-Cyrl-RS"/>
        </w:rPr>
        <w:t xml:space="preserve"> анализирао примену децентрализоване аутоматизације у средњенапонским мрежама, посебно у контексту </w:t>
      </w:r>
      <w:r w:rsidR="007D68BA" w:rsidRPr="009823FF">
        <w:rPr>
          <w:i/>
          <w:iCs/>
          <w:lang w:val="sr-Cyrl-RS"/>
        </w:rPr>
        <w:t>Self Healing Grid</w:t>
      </w:r>
      <w:r w:rsidR="007D68BA" w:rsidRPr="009823FF">
        <w:rPr>
          <w:lang w:val="sr-Cyrl-RS"/>
        </w:rPr>
        <w:t xml:space="preserve"> технологије. Рад се истиче детаљном анализом реалних сценарија квара и предложеним решењима за побољшање поузданости електродистрибутивних система. </w:t>
      </w:r>
      <w:r w:rsidR="00CB2C5E" w:rsidRPr="009823FF">
        <w:rPr>
          <w:lang w:val="sr-Cyrl-RS"/>
        </w:rPr>
        <w:t xml:space="preserve">Кроз овај рад </w:t>
      </w:r>
      <w:r w:rsidR="00CB2C5E" w:rsidRPr="009823FF">
        <w:rPr>
          <w:lang w:val="sr-Cyrl-RS"/>
        </w:rPr>
        <w:t>кандидат</w:t>
      </w:r>
      <w:r w:rsidR="00CB2C5E" w:rsidRPr="009823FF">
        <w:rPr>
          <w:lang w:val="sr-Cyrl-RS"/>
        </w:rPr>
        <w:t xml:space="preserve"> је показао високо разумевање комплексних процеса у аутоматизацији електричних мрежа.</w:t>
      </w:r>
    </w:p>
    <w:p w14:paraId="7EBEE165" w14:textId="77777777" w:rsidR="00D6505B" w:rsidRPr="0055365A" w:rsidRDefault="00000000">
      <w:pPr>
        <w:pStyle w:val="Default"/>
        <w:ind w:firstLine="708"/>
        <w:jc w:val="both"/>
        <w:rPr>
          <w:lang w:val="sr-Cyrl-RS"/>
        </w:rPr>
      </w:pPr>
      <w:r w:rsidRPr="0055365A">
        <w:rPr>
          <w:lang w:val="sr-Cyrl-RS"/>
        </w:rPr>
        <w:t>Кандидат је исказао самосталност и систематичност у раду као и иновативне елементе у решавању проблематике овог рада.</w:t>
      </w:r>
    </w:p>
    <w:p w14:paraId="7BD9D3AD" w14:textId="38F4BB54" w:rsidR="00D6505B" w:rsidRPr="0055365A" w:rsidRDefault="00000000">
      <w:pPr>
        <w:pStyle w:val="Default"/>
        <w:ind w:firstLine="708"/>
        <w:jc w:val="both"/>
        <w:rPr>
          <w:lang w:val="sr-Cyrl-RS"/>
        </w:rPr>
      </w:pPr>
      <w:r w:rsidRPr="0055365A">
        <w:rPr>
          <w:lang w:val="sr-Cyrl-RS"/>
        </w:rPr>
        <w:t xml:space="preserve">На основу изложеног, са задовољством предлажемо Комисији за студије II степена Електротехничког факултета Универзитета у Београду да рад дипл. инж. </w:t>
      </w:r>
      <w:r w:rsidR="002F5048">
        <w:rPr>
          <w:lang w:val="sr-Cyrl-RS"/>
        </w:rPr>
        <w:t>Предрага Костића</w:t>
      </w:r>
      <w:r w:rsidRPr="0055365A">
        <w:rPr>
          <w:lang w:val="sr-Cyrl-RS"/>
        </w:rPr>
        <w:t xml:space="preserve"> прихвати као мастер рад и кандидату одобри јавну усмену одбрану.</w:t>
      </w:r>
    </w:p>
    <w:p w14:paraId="6E9A9AF1" w14:textId="77777777" w:rsidR="00D6505B" w:rsidRPr="0055365A" w:rsidRDefault="00D6505B">
      <w:pPr>
        <w:pStyle w:val="Default"/>
        <w:rPr>
          <w:lang w:val="sr-Cyrl-RS"/>
        </w:rPr>
      </w:pPr>
    </w:p>
    <w:tbl>
      <w:tblPr>
        <w:tblStyle w:val="TableGrid"/>
        <w:tblW w:w="9026" w:type="dxa"/>
        <w:tblLayout w:type="fixed"/>
        <w:tblCellMar>
          <w:left w:w="0" w:type="dxa"/>
          <w:right w:w="0" w:type="dxa"/>
        </w:tblCellMar>
        <w:tblLook w:val="04A0" w:firstRow="1" w:lastRow="0" w:firstColumn="1" w:lastColumn="0" w:noHBand="0" w:noVBand="1"/>
      </w:tblPr>
      <w:tblGrid>
        <w:gridCol w:w="4514"/>
        <w:gridCol w:w="4512"/>
      </w:tblGrid>
      <w:tr w:rsidR="00D6505B" w:rsidRPr="0055365A" w14:paraId="03496446" w14:textId="77777777">
        <w:tc>
          <w:tcPr>
            <w:tcW w:w="4513" w:type="dxa"/>
            <w:tcBorders>
              <w:top w:val="nil"/>
              <w:left w:val="nil"/>
              <w:bottom w:val="nil"/>
              <w:right w:val="nil"/>
            </w:tcBorders>
          </w:tcPr>
          <w:p w14:paraId="3C36FC92" w14:textId="4907DA9E" w:rsidR="00D6505B" w:rsidRPr="0055365A" w:rsidRDefault="00000000">
            <w:pPr>
              <w:pStyle w:val="Default"/>
              <w:widowControl w:val="0"/>
              <w:rPr>
                <w:lang w:val="sr-Cyrl-RS"/>
              </w:rPr>
            </w:pPr>
            <w:r w:rsidRPr="0055365A">
              <w:rPr>
                <w:lang w:val="sr-Cyrl-RS"/>
              </w:rPr>
              <w:t xml:space="preserve">Београд, </w:t>
            </w:r>
            <w:r w:rsidR="00935664">
              <w:rPr>
                <w:lang w:val="sr-Cyrl-RS"/>
              </w:rPr>
              <w:t>16</w:t>
            </w:r>
            <w:r w:rsidRPr="0055365A">
              <w:rPr>
                <w:lang w:val="sr-Cyrl-RS"/>
              </w:rPr>
              <w:t>.0</w:t>
            </w:r>
            <w:r w:rsidR="00923951">
              <w:rPr>
                <w:lang w:val="sr-Cyrl-RS"/>
              </w:rPr>
              <w:t>8</w:t>
            </w:r>
            <w:r w:rsidRPr="0055365A">
              <w:rPr>
                <w:lang w:val="sr-Cyrl-RS"/>
              </w:rPr>
              <w:t>.202</w:t>
            </w:r>
            <w:r w:rsidR="00923951">
              <w:rPr>
                <w:lang w:val="sr-Cyrl-RS"/>
              </w:rPr>
              <w:t>4</w:t>
            </w:r>
            <w:r w:rsidRPr="0055365A">
              <w:rPr>
                <w:lang w:val="sr-Cyrl-RS"/>
              </w:rPr>
              <w:t>. године</w:t>
            </w:r>
          </w:p>
        </w:tc>
        <w:tc>
          <w:tcPr>
            <w:tcW w:w="4512" w:type="dxa"/>
            <w:tcBorders>
              <w:top w:val="nil"/>
              <w:left w:val="nil"/>
              <w:bottom w:val="nil"/>
              <w:right w:val="nil"/>
            </w:tcBorders>
          </w:tcPr>
          <w:p w14:paraId="248451F8" w14:textId="77777777" w:rsidR="00D6505B" w:rsidRPr="0055365A" w:rsidRDefault="00000000">
            <w:pPr>
              <w:pStyle w:val="Default"/>
              <w:widowControl w:val="0"/>
              <w:jc w:val="center"/>
              <w:rPr>
                <w:lang w:val="sr-Cyrl-RS"/>
              </w:rPr>
            </w:pPr>
            <w:r w:rsidRPr="0055365A">
              <w:rPr>
                <w:lang w:val="sr-Cyrl-RS"/>
              </w:rPr>
              <w:t>Чланови комисије</w:t>
            </w:r>
          </w:p>
        </w:tc>
      </w:tr>
      <w:tr w:rsidR="00D6505B" w:rsidRPr="0055365A" w14:paraId="62734D00" w14:textId="77777777">
        <w:trPr>
          <w:trHeight w:val="567"/>
        </w:trPr>
        <w:tc>
          <w:tcPr>
            <w:tcW w:w="4513" w:type="dxa"/>
            <w:tcBorders>
              <w:top w:val="nil"/>
              <w:left w:val="nil"/>
              <w:bottom w:val="nil"/>
              <w:right w:val="nil"/>
            </w:tcBorders>
          </w:tcPr>
          <w:p w14:paraId="3198885A" w14:textId="77777777" w:rsidR="00D6505B" w:rsidRPr="0055365A" w:rsidRDefault="00D6505B">
            <w:pPr>
              <w:pStyle w:val="Default"/>
              <w:widowControl w:val="0"/>
              <w:rPr>
                <w:lang w:val="sr-Cyrl-RS"/>
              </w:rPr>
            </w:pPr>
          </w:p>
        </w:tc>
        <w:tc>
          <w:tcPr>
            <w:tcW w:w="4512" w:type="dxa"/>
            <w:tcBorders>
              <w:top w:val="nil"/>
              <w:left w:val="nil"/>
              <w:right w:val="nil"/>
            </w:tcBorders>
            <w:vAlign w:val="center"/>
          </w:tcPr>
          <w:p w14:paraId="43B3C402" w14:textId="77777777" w:rsidR="00D6505B" w:rsidRPr="0055365A" w:rsidRDefault="00D6505B">
            <w:pPr>
              <w:pStyle w:val="Default"/>
              <w:widowControl w:val="0"/>
              <w:jc w:val="center"/>
              <w:rPr>
                <w:lang w:val="sr-Cyrl-RS"/>
              </w:rPr>
            </w:pPr>
          </w:p>
        </w:tc>
      </w:tr>
      <w:tr w:rsidR="00D6505B" w:rsidRPr="0055365A" w14:paraId="7DBD93BA" w14:textId="77777777">
        <w:tc>
          <w:tcPr>
            <w:tcW w:w="4513" w:type="dxa"/>
            <w:tcBorders>
              <w:top w:val="nil"/>
              <w:left w:val="nil"/>
              <w:bottom w:val="nil"/>
              <w:right w:val="nil"/>
            </w:tcBorders>
          </w:tcPr>
          <w:p w14:paraId="7C5DF5C1" w14:textId="77777777" w:rsidR="00D6505B" w:rsidRPr="0055365A" w:rsidRDefault="00D6505B">
            <w:pPr>
              <w:pStyle w:val="Default"/>
              <w:widowControl w:val="0"/>
              <w:rPr>
                <w:lang w:val="sr-Cyrl-RS"/>
              </w:rPr>
            </w:pPr>
          </w:p>
        </w:tc>
        <w:tc>
          <w:tcPr>
            <w:tcW w:w="4512" w:type="dxa"/>
            <w:tcBorders>
              <w:left w:val="nil"/>
              <w:bottom w:val="nil"/>
              <w:right w:val="nil"/>
            </w:tcBorders>
            <w:vAlign w:val="center"/>
          </w:tcPr>
          <w:p w14:paraId="3BA9D783" w14:textId="69E4F317" w:rsidR="00D6505B" w:rsidRPr="0055365A" w:rsidRDefault="00C80EC8">
            <w:pPr>
              <w:pStyle w:val="Default"/>
              <w:widowControl w:val="0"/>
              <w:jc w:val="center"/>
              <w:rPr>
                <w:lang w:val="sr-Cyrl-RS"/>
              </w:rPr>
            </w:pPr>
            <w:r>
              <w:rPr>
                <w:lang w:val="sr-Cyrl-RS"/>
              </w:rPr>
              <w:t>д</w:t>
            </w:r>
            <w:r w:rsidR="00000000" w:rsidRPr="0055365A">
              <w:rPr>
                <w:lang w:val="sr-Cyrl-RS"/>
              </w:rPr>
              <w:t>р Дарко Шошић, ванр.проф.</w:t>
            </w:r>
          </w:p>
        </w:tc>
      </w:tr>
      <w:tr w:rsidR="00D6505B" w:rsidRPr="0055365A" w14:paraId="165B9445" w14:textId="77777777">
        <w:trPr>
          <w:trHeight w:val="567"/>
        </w:trPr>
        <w:tc>
          <w:tcPr>
            <w:tcW w:w="4513" w:type="dxa"/>
            <w:tcBorders>
              <w:top w:val="nil"/>
              <w:left w:val="nil"/>
              <w:bottom w:val="nil"/>
              <w:right w:val="nil"/>
            </w:tcBorders>
          </w:tcPr>
          <w:p w14:paraId="6CD95049" w14:textId="77777777" w:rsidR="00D6505B" w:rsidRPr="0055365A" w:rsidRDefault="00D6505B">
            <w:pPr>
              <w:pStyle w:val="Default"/>
              <w:widowControl w:val="0"/>
              <w:rPr>
                <w:lang w:val="sr-Cyrl-RS"/>
              </w:rPr>
            </w:pPr>
          </w:p>
        </w:tc>
        <w:tc>
          <w:tcPr>
            <w:tcW w:w="4512" w:type="dxa"/>
            <w:tcBorders>
              <w:top w:val="nil"/>
              <w:left w:val="nil"/>
              <w:right w:val="nil"/>
            </w:tcBorders>
            <w:vAlign w:val="center"/>
          </w:tcPr>
          <w:p w14:paraId="67E9FB53" w14:textId="77777777" w:rsidR="00D6505B" w:rsidRPr="0055365A" w:rsidRDefault="00D6505B">
            <w:pPr>
              <w:pStyle w:val="Default"/>
              <w:widowControl w:val="0"/>
              <w:jc w:val="center"/>
              <w:rPr>
                <w:lang w:val="sr-Cyrl-RS"/>
              </w:rPr>
            </w:pPr>
          </w:p>
        </w:tc>
      </w:tr>
      <w:tr w:rsidR="00D6505B" w:rsidRPr="0055365A" w14:paraId="0E59125F" w14:textId="77777777">
        <w:tc>
          <w:tcPr>
            <w:tcW w:w="4513" w:type="dxa"/>
            <w:tcBorders>
              <w:top w:val="nil"/>
              <w:left w:val="nil"/>
              <w:bottom w:val="nil"/>
              <w:right w:val="nil"/>
            </w:tcBorders>
          </w:tcPr>
          <w:p w14:paraId="5253CADF" w14:textId="77777777" w:rsidR="00D6505B" w:rsidRPr="0055365A" w:rsidRDefault="00D6505B">
            <w:pPr>
              <w:pStyle w:val="Default"/>
              <w:widowControl w:val="0"/>
              <w:rPr>
                <w:lang w:val="sr-Cyrl-RS"/>
              </w:rPr>
            </w:pPr>
          </w:p>
        </w:tc>
        <w:tc>
          <w:tcPr>
            <w:tcW w:w="4512" w:type="dxa"/>
            <w:tcBorders>
              <w:left w:val="nil"/>
              <w:bottom w:val="nil"/>
              <w:right w:val="nil"/>
            </w:tcBorders>
            <w:vAlign w:val="center"/>
          </w:tcPr>
          <w:p w14:paraId="739AA281" w14:textId="56ECFA41" w:rsidR="00D6505B" w:rsidRPr="0055365A" w:rsidRDefault="00C80EC8">
            <w:pPr>
              <w:pStyle w:val="Default"/>
              <w:widowControl w:val="0"/>
              <w:jc w:val="center"/>
              <w:rPr>
                <w:lang w:val="sr-Cyrl-RS"/>
              </w:rPr>
            </w:pPr>
            <w:r>
              <w:rPr>
                <w:lang w:val="sr-Cyrl-RS"/>
              </w:rPr>
              <w:t>д</w:t>
            </w:r>
            <w:r w:rsidR="00000000" w:rsidRPr="0055365A">
              <w:rPr>
                <w:lang w:val="sr-Cyrl-RS"/>
              </w:rPr>
              <w:t>р Горан Добрић</w:t>
            </w:r>
            <w:r w:rsidR="00923951" w:rsidRPr="0055365A">
              <w:rPr>
                <w:lang w:val="sr-Cyrl-RS"/>
              </w:rPr>
              <w:t>, ванр.проф.</w:t>
            </w:r>
          </w:p>
        </w:tc>
      </w:tr>
    </w:tbl>
    <w:p w14:paraId="0A228262" w14:textId="77777777" w:rsidR="00D6505B" w:rsidRPr="0055365A" w:rsidRDefault="00D6505B">
      <w:pPr>
        <w:pStyle w:val="Default"/>
        <w:rPr>
          <w:lang w:val="sr-Cyrl-RS"/>
        </w:rPr>
      </w:pPr>
    </w:p>
    <w:sectPr w:rsidR="00D6505B" w:rsidRPr="0055365A">
      <w:pgSz w:w="11906" w:h="16838"/>
      <w:pgMar w:top="1440" w:right="1440" w:bottom="1440" w:left="1440"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97070"/>
    <w:multiLevelType w:val="multilevel"/>
    <w:tmpl w:val="ADDEBC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A0E1029"/>
    <w:multiLevelType w:val="multilevel"/>
    <w:tmpl w:val="54C0C62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16cid:durableId="1272392376">
    <w:abstractNumId w:val="1"/>
  </w:num>
  <w:num w:numId="2" w16cid:durableId="33550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5B"/>
    <w:rsid w:val="00043D1D"/>
    <w:rsid w:val="0009454F"/>
    <w:rsid w:val="000F6C3A"/>
    <w:rsid w:val="002F5048"/>
    <w:rsid w:val="003A6BB2"/>
    <w:rsid w:val="005269C6"/>
    <w:rsid w:val="0055365A"/>
    <w:rsid w:val="005A220D"/>
    <w:rsid w:val="00684B4D"/>
    <w:rsid w:val="0072339C"/>
    <w:rsid w:val="007D68BA"/>
    <w:rsid w:val="00850644"/>
    <w:rsid w:val="008A6D48"/>
    <w:rsid w:val="008D723D"/>
    <w:rsid w:val="00923951"/>
    <w:rsid w:val="00935664"/>
    <w:rsid w:val="00962847"/>
    <w:rsid w:val="009823FF"/>
    <w:rsid w:val="009B3607"/>
    <w:rsid w:val="00A32E8D"/>
    <w:rsid w:val="00A64928"/>
    <w:rsid w:val="00A65105"/>
    <w:rsid w:val="00C23081"/>
    <w:rsid w:val="00C80EC8"/>
    <w:rsid w:val="00C8370C"/>
    <w:rsid w:val="00CB2C5E"/>
    <w:rsid w:val="00D6505B"/>
    <w:rsid w:val="00E401A7"/>
    <w:rsid w:val="00E63041"/>
    <w:rsid w:val="00EB7C44"/>
    <w:rsid w:val="00EF02C7"/>
    <w:rsid w:val="00F65462"/>
    <w:rsid w:val="00FE3EC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F5BF"/>
  <w15:docId w15:val="{D44A834A-674E-4A58-8E9C-9AE335B3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91"/>
    <w:pPr>
      <w:spacing w:after="160" w:line="264" w:lineRule="auto"/>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snovnitekstChar">
    <w:name w:val="Osnovni tekst Char"/>
    <w:basedOn w:val="DefaultParagraphFont"/>
    <w:link w:val="Osnovnitekst"/>
    <w:qFormat/>
    <w:locked/>
    <w:rsid w:val="00C47EFC"/>
    <w:rPr>
      <w:rFonts w:ascii="Times New Roman" w:hAnsi="Times New Roman"/>
      <w:sz w:val="24"/>
      <w:szCs w:val="24"/>
      <w:lang w:val="sr-Latn-CS"/>
    </w:rPr>
  </w:style>
  <w:style w:type="character" w:customStyle="1" w:styleId="BalloonTextChar">
    <w:name w:val="Balloon Text Char"/>
    <w:basedOn w:val="DefaultParagraphFont"/>
    <w:link w:val="BalloonText"/>
    <w:uiPriority w:val="99"/>
    <w:semiHidden/>
    <w:qFormat/>
    <w:rsid w:val="00187521"/>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sid w:val="00D645A2"/>
    <w:pPr>
      <w:textAlignment w:val="baseline"/>
    </w:pPr>
    <w:rPr>
      <w:rFonts w:ascii="Times New Roman" w:hAnsi="Times New Roman"/>
      <w:color w:val="000000"/>
      <w:sz w:val="24"/>
      <w:szCs w:val="24"/>
    </w:rPr>
  </w:style>
  <w:style w:type="paragraph" w:styleId="ListParagraph">
    <w:name w:val="List Paragraph"/>
    <w:basedOn w:val="Normal"/>
    <w:qFormat/>
    <w:rsid w:val="00D645A2"/>
    <w:pPr>
      <w:spacing w:after="200" w:line="276" w:lineRule="auto"/>
      <w:ind w:left="720"/>
    </w:pPr>
    <w:rPr>
      <w:rFonts w:eastAsia="Calibri"/>
    </w:rPr>
  </w:style>
  <w:style w:type="paragraph" w:customStyle="1" w:styleId="Osnovnitekst">
    <w:name w:val="Osnovni tekst"/>
    <w:basedOn w:val="Normal"/>
    <w:link w:val="OsnovnitekstChar"/>
    <w:qFormat/>
    <w:rsid w:val="00C47EFC"/>
    <w:pPr>
      <w:suppressAutoHyphens w:val="0"/>
      <w:spacing w:after="120" w:line="240" w:lineRule="auto"/>
      <w:ind w:firstLine="677"/>
      <w:jc w:val="both"/>
      <w:textAlignment w:val="auto"/>
    </w:pPr>
    <w:rPr>
      <w:rFonts w:ascii="Times New Roman" w:hAnsi="Times New Roman"/>
      <w:sz w:val="24"/>
      <w:szCs w:val="24"/>
      <w:lang w:val="sr-Latn-CS"/>
    </w:rPr>
  </w:style>
  <w:style w:type="paragraph" w:styleId="BalloonText">
    <w:name w:val="Balloon Text"/>
    <w:basedOn w:val="Normal"/>
    <w:link w:val="BalloonTextChar"/>
    <w:uiPriority w:val="99"/>
    <w:semiHidden/>
    <w:unhideWhenUsed/>
    <w:qFormat/>
    <w:rsid w:val="00187521"/>
    <w:pPr>
      <w:spacing w:after="0" w:line="240" w:lineRule="auto"/>
    </w:pPr>
    <w:rPr>
      <w:rFonts w:ascii="Tahoma" w:hAnsi="Tahoma" w:cs="Tahoma"/>
      <w:sz w:val="16"/>
      <w:szCs w:val="16"/>
    </w:rPr>
  </w:style>
  <w:style w:type="table" w:styleId="TableGrid">
    <w:name w:val="Table Grid"/>
    <w:basedOn w:val="TableNormal"/>
    <w:uiPriority w:val="39"/>
    <w:rsid w:val="00372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Simic</dc:creator>
  <dc:description/>
  <cp:lastModifiedBy>Darko Sosic</cp:lastModifiedBy>
  <cp:revision>5</cp:revision>
  <cp:lastPrinted>2022-05-17T07:13:00Z</cp:lastPrinted>
  <dcterms:created xsi:type="dcterms:W3CDTF">2024-08-15T07:38:00Z</dcterms:created>
  <dcterms:modified xsi:type="dcterms:W3CDTF">2024-08-15T10:37:00Z</dcterms:modified>
  <dc:language>en-US</dc:language>
</cp:coreProperties>
</file>